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  <w:rPr>
          <w:b/>
          <w:bCs/>
          <w:color w:val="C00000"/>
        </w:rPr>
      </w:pPr>
      <w:r w:rsidRPr="006B4AFD">
        <w:rPr>
          <w:b/>
          <w:bCs/>
          <w:color w:val="C00000"/>
        </w:rPr>
        <w:t>SEZNAM VARIABILNÍCH SYMBOLŮ DĚTÍ PŘIJATÝCH K PRÁZDNINOVÉMU PROVOZU V MŠ MAGNITOGORSKÁ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>Vážení rodiče,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>k prázdninovému provozu v naší MŠ byly přijaty všechny děti, jejichž zákonní zástupci podali škole žádost o přijetí a zároveň pod určeným variabilním symbolem škola obdržela příslušnou úhradu. Případné přeplatky budou vyúčtovány a zaslány na zákonnými zástupci uvedené účty event. účty, ze kterých byla platba obdržena v měsících srpen - září 2021.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>Termín provozu školy 12. – 23. 7. 2021.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>Kapacita školy je na základě přijatých žádostí a plateb naplněna.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>Informace k organizaci prázdninového provozu budou umístěny na webových stránkách do konce měsíce června.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 xml:space="preserve">Případné omluvy adresujte na e-mail </w:t>
      </w:r>
      <w:hyperlink r:id="rId4" w:history="1">
        <w:r w:rsidRPr="006377F1">
          <w:rPr>
            <w:rStyle w:val="Hypertextovodkaz"/>
          </w:rPr>
          <w:t>kontakt@msmagnitogorska.cz</w:t>
        </w:r>
      </w:hyperlink>
      <w:r>
        <w:t>.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  <w:r>
        <w:t>Děkujeme Vám za spolupráci.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</w:pP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  <w:jc w:val="right"/>
      </w:pPr>
      <w:r w:rsidRPr="00CD7601">
        <w:t>Mgr. Jitka Krupičková</w:t>
      </w:r>
      <w:r w:rsidRPr="00CD7601">
        <w:br/>
        <w:t>ředitelka školy</w:t>
      </w:r>
    </w:p>
    <w:p w:rsidR="00E545AD" w:rsidRDefault="00E545AD" w:rsidP="00E545AD">
      <w:pPr>
        <w:pStyle w:val="Normlnweb"/>
        <w:shd w:val="clear" w:color="auto" w:fill="FFFFFF"/>
        <w:spacing w:before="0" w:beforeAutospacing="0" w:after="300" w:afterAutospacing="0" w:line="276" w:lineRule="auto"/>
        <w:jc w:val="righ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</w:pPr>
            <w:r>
              <w:t>MŠ KODAŇSKÁ</w:t>
            </w: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1399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1400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1303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1401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1403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1404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1405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1406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1408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1409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1410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1411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1412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1413</w:t>
            </w:r>
          </w:p>
        </w:tc>
      </w:tr>
      <w:tr w:rsidR="00E545AD" w:rsidTr="0030035F">
        <w:trPr>
          <w:trHeight w:hRule="exact" w:val="284"/>
        </w:trPr>
        <w:tc>
          <w:tcPr>
            <w:tcW w:w="694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</w:p>
        </w:tc>
        <w:tc>
          <w:tcPr>
            <w:tcW w:w="2121" w:type="dxa"/>
          </w:tcPr>
          <w:p w:rsidR="00E545AD" w:rsidRDefault="00E545AD" w:rsidP="0030035F">
            <w:pPr>
              <w:pStyle w:val="Normlnweb"/>
              <w:spacing w:before="0" w:beforeAutospacing="0" w:after="300" w:afterAutospacing="0" w:line="276" w:lineRule="auto"/>
              <w:jc w:val="right"/>
            </w:pPr>
            <w:r>
              <w:t>1414</w:t>
            </w:r>
          </w:p>
        </w:tc>
      </w:tr>
    </w:tbl>
    <w:p w:rsidR="00ED716D" w:rsidRDefault="00ED716D">
      <w:bookmarkStart w:id="0" w:name="_GoBack"/>
      <w:bookmarkEnd w:id="0"/>
    </w:p>
    <w:sectPr w:rsidR="00ED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AD"/>
    <w:rsid w:val="00E545AD"/>
    <w:rsid w:val="00E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AB9F-E6CD-4BED-9C64-1799232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5A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5A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5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msmagnitogor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2021-06-21T06:40:00Z</dcterms:created>
  <dcterms:modified xsi:type="dcterms:W3CDTF">2021-06-21T06:41:00Z</dcterms:modified>
</cp:coreProperties>
</file>